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7" w:rsidRPr="00927E77" w:rsidRDefault="00927E77" w:rsidP="00927E77">
      <w:pPr>
        <w:jc w:val="center"/>
        <w:rPr>
          <w:b/>
        </w:rPr>
      </w:pPr>
      <w:bookmarkStart w:id="0" w:name="_GoBack"/>
      <w:bookmarkEnd w:id="0"/>
      <w:r w:rsidRPr="00927E77">
        <w:rPr>
          <w:b/>
        </w:rPr>
        <w:t>PLAN PRACY</w:t>
      </w:r>
      <w:r>
        <w:rPr>
          <w:b/>
        </w:rPr>
        <w:t xml:space="preserve"> 2017 r. 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Organizacja szkoleń dla członków organu decyzyjnego i pracowników biura oraz dla beneficjentów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Organizacja szkoleń i spotkań informacyjnych dla beneficjentów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Organizacja pracy biura przy pełnej obsadzie pracowników w tym zorganizowanie doradztwa w zakresie przygotowywania projektów związanych z realizacją LSR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Przeprowadzenie ewaluacji LSR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Wdrożenie planu komunikacji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Wdrożenie harmonogramu naborów wniosków o dofinansowanie w ramach realizacji LSR</w:t>
      </w:r>
    </w:p>
    <w:p w:rsidR="00927E77" w:rsidRPr="00927E77" w:rsidRDefault="00927E77" w:rsidP="00927E77">
      <w:pPr>
        <w:numPr>
          <w:ilvl w:val="0"/>
          <w:numId w:val="1"/>
        </w:numPr>
      </w:pPr>
      <w:r w:rsidRPr="00927E77">
        <w:t>Realizacja współpracy międzyregionalnej i międzynarodowej pomiędzy LGD</w:t>
      </w:r>
    </w:p>
    <w:p w:rsidR="00F5211A" w:rsidRDefault="00F5211A"/>
    <w:sectPr w:rsidR="00F5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950"/>
    <w:multiLevelType w:val="hybridMultilevel"/>
    <w:tmpl w:val="AFE8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77"/>
    <w:rsid w:val="00927E77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8D16-3183-4354-AEC4-4761EFB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2017-06-14T09:47:00Z</dcterms:created>
  <dcterms:modified xsi:type="dcterms:W3CDTF">2017-06-14T09:48:00Z</dcterms:modified>
</cp:coreProperties>
</file>