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overflowPunct w:val="false"/>
        <w:spacing w:lineRule="auto" w:line="276" w:before="240" w:after="0"/>
        <w:jc w:val="center"/>
        <w:rPr/>
      </w:pPr>
      <w:r>
        <w:rPr>
          <w:rFonts w:eastAsia="Calibri"/>
          <w:b/>
          <w:kern w:val="0"/>
          <w:sz w:val="24"/>
          <w:szCs w:val="24"/>
          <w:lang w:eastAsia="en-US"/>
        </w:rPr>
        <w:t xml:space="preserve">Uchwała nr </w:t>
      </w:r>
      <w:r>
        <w:rPr>
          <w:rFonts w:eastAsia="Calibri"/>
          <w:b/>
          <w:kern w:val="0"/>
          <w:sz w:val="24"/>
          <w:szCs w:val="24"/>
          <w:lang w:eastAsia="en-US"/>
        </w:rPr>
        <w:t>10</w:t>
      </w:r>
      <w:r>
        <w:rPr>
          <w:rFonts w:eastAsia="Calibri"/>
          <w:b/>
          <w:kern w:val="0"/>
          <w:sz w:val="24"/>
          <w:szCs w:val="24"/>
          <w:lang w:eastAsia="en-US"/>
        </w:rPr>
        <w:t>/202</w:t>
      </w:r>
      <w:r>
        <w:rPr>
          <w:rFonts w:eastAsia="Calibri"/>
          <w:b/>
          <w:kern w:val="0"/>
          <w:sz w:val="24"/>
          <w:szCs w:val="24"/>
          <w:lang w:eastAsia="en-US"/>
        </w:rPr>
        <w:t>1</w:t>
      </w:r>
    </w:p>
    <w:p>
      <w:pPr>
        <w:pStyle w:val="Normal"/>
        <w:widowControl/>
        <w:overflowPunct w:val="false"/>
        <w:spacing w:lineRule="auto" w:line="276" w:before="240" w:after="0"/>
        <w:jc w:val="center"/>
        <w:rPr/>
      </w:pPr>
      <w:r>
        <w:rPr>
          <w:rFonts w:eastAsia="Calibri"/>
          <w:b/>
          <w:kern w:val="0"/>
          <w:sz w:val="24"/>
          <w:szCs w:val="24"/>
          <w:lang w:eastAsia="en-US"/>
        </w:rPr>
        <w:t>Walnego Zebrania Członków Stowarzyszenia Rybacka Lokalna Grupa Działania</w:t>
      </w:r>
    </w:p>
    <w:p>
      <w:pPr>
        <w:pStyle w:val="Normal"/>
        <w:widowControl/>
        <w:overflowPunct w:val="false"/>
        <w:spacing w:lineRule="auto" w:line="276" w:before="240" w:after="0"/>
        <w:jc w:val="center"/>
        <w:rPr>
          <w:rFonts w:eastAsia="Calibri"/>
          <w:b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  <w:t>„</w:t>
      </w:r>
      <w:r>
        <w:rPr>
          <w:rFonts w:eastAsia="Calibri"/>
          <w:b/>
          <w:kern w:val="0"/>
          <w:sz w:val="24"/>
          <w:szCs w:val="24"/>
          <w:lang w:eastAsia="en-US"/>
        </w:rPr>
        <w:t>Morze i Parsęta”</w:t>
      </w:r>
    </w:p>
    <w:p>
      <w:pPr>
        <w:pStyle w:val="Normal"/>
        <w:widowControl/>
        <w:overflowPunct w:val="false"/>
        <w:spacing w:lineRule="auto" w:line="276" w:before="240" w:after="0"/>
        <w:jc w:val="center"/>
        <w:rPr/>
      </w:pPr>
      <w:r>
        <w:rPr>
          <w:rFonts w:eastAsia="Calibri"/>
          <w:b/>
          <w:kern w:val="0"/>
          <w:sz w:val="24"/>
          <w:szCs w:val="24"/>
          <w:lang w:eastAsia="en-US"/>
        </w:rPr>
        <w:t>z dnia ………. 202</w:t>
      </w:r>
      <w:r>
        <w:rPr>
          <w:rFonts w:eastAsia="Calibri"/>
          <w:b/>
          <w:kern w:val="0"/>
          <w:sz w:val="24"/>
          <w:szCs w:val="24"/>
          <w:lang w:eastAsia="en-US"/>
        </w:rPr>
        <w:t>1</w:t>
      </w:r>
      <w:r>
        <w:rPr>
          <w:rFonts w:eastAsia="Calibri"/>
          <w:b/>
          <w:kern w:val="0"/>
          <w:sz w:val="24"/>
          <w:szCs w:val="24"/>
          <w:lang w:eastAsia="en-US"/>
        </w:rPr>
        <w:t>r.</w:t>
      </w:r>
    </w:p>
    <w:p>
      <w:pPr>
        <w:pStyle w:val="Normal"/>
        <w:widowControl/>
        <w:overflowPunct w:val="false"/>
        <w:spacing w:lineRule="auto" w:line="276" w:before="240" w:after="0"/>
        <w:jc w:val="center"/>
        <w:rPr/>
      </w:pPr>
      <w:r>
        <w:rPr>
          <w:rFonts w:eastAsia="Calibri"/>
          <w:b/>
          <w:kern w:val="0"/>
          <w:sz w:val="24"/>
          <w:szCs w:val="24"/>
          <w:lang w:eastAsia="en-US"/>
        </w:rPr>
        <w:t>w sprawie ustalenia wysokości składek członkowskich na rok 202</w:t>
      </w:r>
      <w:r>
        <w:rPr>
          <w:rFonts w:eastAsia="Calibri"/>
          <w:b/>
          <w:kern w:val="0"/>
          <w:sz w:val="24"/>
          <w:szCs w:val="24"/>
          <w:lang w:eastAsia="en-US"/>
        </w:rPr>
        <w:t>2</w:t>
      </w:r>
      <w:r>
        <w:rPr>
          <w:rFonts w:eastAsia="Calibri"/>
          <w:b/>
          <w:kern w:val="0"/>
          <w:sz w:val="24"/>
          <w:szCs w:val="24"/>
          <w:lang w:eastAsia="en-US"/>
        </w:rPr>
        <w:t>.</w:t>
      </w:r>
    </w:p>
    <w:p>
      <w:pPr>
        <w:pStyle w:val="Normal"/>
        <w:widowControl/>
        <w:overflowPunct w:val="false"/>
        <w:spacing w:lineRule="auto" w:line="276" w:before="240" w:after="0"/>
        <w:jc w:val="center"/>
        <w:rPr>
          <w:rFonts w:eastAsia="Calibri"/>
          <w:b/>
          <w:b/>
          <w:kern w:val="0"/>
          <w:sz w:val="24"/>
          <w:szCs w:val="24"/>
          <w:lang w:eastAsia="en-US"/>
        </w:rPr>
      </w:pPr>
      <w:r>
        <w:rPr>
          <w:rFonts w:eastAsia="Calibri"/>
          <w:b/>
          <w:kern w:val="0"/>
          <w:sz w:val="24"/>
          <w:szCs w:val="24"/>
          <w:lang w:eastAsia="en-US"/>
        </w:rPr>
      </w:r>
    </w:p>
    <w:p>
      <w:pPr>
        <w:pStyle w:val="Normal"/>
        <w:widowControl/>
        <w:overflowPunct w:val="false"/>
        <w:spacing w:lineRule="auto" w:line="276" w:before="240" w:after="0"/>
        <w:jc w:val="both"/>
        <w:rPr/>
      </w:pPr>
      <w:r>
        <w:rPr>
          <w:rFonts w:eastAsia="Calibri"/>
          <w:kern w:val="0"/>
          <w:sz w:val="24"/>
          <w:szCs w:val="24"/>
          <w:lang w:eastAsia="en-US"/>
        </w:rPr>
        <w:t>Na podstawie §14 pkt. 11) Statutu Stowarzyszenia Rybacka Lokalna Grupa Działania „Morze i Parsęta”  uchwala się, co następuje :</w:t>
      </w:r>
    </w:p>
    <w:p>
      <w:pPr>
        <w:pStyle w:val="Normal"/>
        <w:spacing w:before="240" w:after="0"/>
        <w:jc w:val="both"/>
        <w:rPr>
          <w:rFonts w:eastAsia="Calibri"/>
          <w:b/>
          <w:b/>
          <w:bCs/>
          <w:kern w:val="0"/>
          <w:sz w:val="24"/>
          <w:szCs w:val="24"/>
          <w:lang w:eastAsia="en-US"/>
        </w:rPr>
      </w:pPr>
      <w:r>
        <w:rPr>
          <w:rFonts w:eastAsia="Calibri"/>
          <w:b/>
          <w:bCs/>
          <w:kern w:val="0"/>
          <w:sz w:val="24"/>
          <w:szCs w:val="24"/>
          <w:lang w:eastAsia="en-US"/>
        </w:rPr>
      </w:r>
    </w:p>
    <w:p>
      <w:pPr>
        <w:pStyle w:val="Normal"/>
        <w:spacing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>
      <w:pPr>
        <w:pStyle w:val="Normal"/>
        <w:numPr>
          <w:ilvl w:val="0"/>
          <w:numId w:val="1"/>
        </w:numPr>
        <w:spacing w:before="240" w:after="0"/>
        <w:jc w:val="both"/>
        <w:rPr/>
      </w:pPr>
      <w:r>
        <w:rPr>
          <w:sz w:val="24"/>
          <w:szCs w:val="24"/>
        </w:rPr>
        <w:t>Ustala się roczną składkę członkowską dla członków zwyczajnych na rok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w następujących kwotach : </w:t>
      </w:r>
    </w:p>
    <w:p>
      <w:pPr>
        <w:pStyle w:val="Normal"/>
        <w:numPr>
          <w:ilvl w:val="0"/>
          <w:numId w:val="5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dla członków – Gmin i Powiatów w kwocie 15.000,00 zł ( słownie: piętnaście tysięcy złotych)</w:t>
      </w:r>
    </w:p>
    <w:p>
      <w:pPr>
        <w:pStyle w:val="Normal"/>
        <w:numPr>
          <w:ilvl w:val="0"/>
          <w:numId w:val="5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dla członków – osób fizycznych w kwocie 30,00 zł ( słownie: trzydzieści złotych)</w:t>
      </w:r>
    </w:p>
    <w:p>
      <w:pPr>
        <w:pStyle w:val="Normal"/>
        <w:numPr>
          <w:ilvl w:val="0"/>
          <w:numId w:val="5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dla członków – podmiotów gospodarczych zatrudniających :</w:t>
      </w:r>
    </w:p>
    <w:p>
      <w:pPr>
        <w:pStyle w:val="Normal"/>
        <w:numPr>
          <w:ilvl w:val="0"/>
          <w:numId w:val="4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od 1 do 5 pracowników - w kwocie 300,00 zł ( słownie: trzysta złotych)</w:t>
      </w:r>
    </w:p>
    <w:p>
      <w:pPr>
        <w:pStyle w:val="Normal"/>
        <w:numPr>
          <w:ilvl w:val="0"/>
          <w:numId w:val="4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od 6 do 20 pracowników – w kwocie 600,00 zł ( słownie: sześćset złotych)</w:t>
      </w:r>
    </w:p>
    <w:p>
      <w:pPr>
        <w:pStyle w:val="Normal"/>
        <w:numPr>
          <w:ilvl w:val="0"/>
          <w:numId w:val="4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powyżej 20 pracowników – w kwocie 900,00 zł (słownie: dziewięćset złotych)</w:t>
      </w:r>
    </w:p>
    <w:p>
      <w:pPr>
        <w:pStyle w:val="Normal"/>
        <w:spacing w:before="240" w:after="0"/>
        <w:ind w:left="14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240" w:after="0"/>
        <w:jc w:val="both"/>
        <w:rPr/>
      </w:pPr>
      <w:r>
        <w:rPr>
          <w:sz w:val="24"/>
          <w:szCs w:val="24"/>
        </w:rPr>
        <w:t>Zwalnia się z opłacania składki członkowskiej: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fundacje,</w:t>
      </w:r>
    </w:p>
    <w:p>
      <w:pPr>
        <w:pStyle w:val="Normal"/>
        <w:numPr>
          <w:ilvl w:val="0"/>
          <w:numId w:val="2"/>
        </w:numPr>
        <w:spacing w:before="240" w:after="0"/>
        <w:jc w:val="both"/>
        <w:rPr/>
      </w:pPr>
      <w:r>
        <w:rPr>
          <w:sz w:val="24"/>
          <w:szCs w:val="24"/>
        </w:rPr>
        <w:t>stowarzyszenia,</w:t>
      </w:r>
    </w:p>
    <w:p>
      <w:pPr>
        <w:pStyle w:val="Normal"/>
        <w:numPr>
          <w:ilvl w:val="0"/>
          <w:numId w:val="2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szkoły,</w:t>
      </w:r>
    </w:p>
    <w:p>
      <w:pPr>
        <w:pStyle w:val="Normal"/>
        <w:numPr>
          <w:ilvl w:val="0"/>
          <w:numId w:val="2"/>
        </w:numPr>
        <w:spacing w:before="240" w:after="0"/>
        <w:jc w:val="both"/>
        <w:rPr/>
      </w:pPr>
      <w:r>
        <w:rPr>
          <w:sz w:val="24"/>
          <w:szCs w:val="24"/>
        </w:rPr>
        <w:t>uczelnie</w:t>
      </w:r>
    </w:p>
    <w:p>
      <w:pPr>
        <w:pStyle w:val="Normal"/>
        <w:numPr>
          <w:ilvl w:val="0"/>
          <w:numId w:val="2"/>
        </w:numPr>
        <w:spacing w:before="240" w:after="0"/>
        <w:jc w:val="both"/>
        <w:rPr/>
      </w:pPr>
      <w:r>
        <w:rPr>
          <w:sz w:val="24"/>
          <w:szCs w:val="24"/>
        </w:rPr>
        <w:t xml:space="preserve">instytucje kultury.  </w:t>
      </w:r>
    </w:p>
    <w:p>
      <w:pPr>
        <w:pStyle w:val="Normal"/>
        <w:spacing w:before="240" w:after="0"/>
        <w:jc w:val="both"/>
        <w:rPr/>
      </w:pPr>
      <w:r>
        <w:rPr>
          <w:sz w:val="24"/>
          <w:szCs w:val="24"/>
        </w:rPr>
        <w:t xml:space="preserve">  </w:t>
      </w:r>
    </w:p>
    <w:p>
      <w:pPr>
        <w:pStyle w:val="Normal"/>
        <w:spacing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>
      <w:pPr>
        <w:pStyle w:val="Normal"/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1. Obowiązek opłacania składki członkowskiej powstaje od pierwszego dnia miesiąca następującego po miesiącu, w którym dana osoba została przyjęta w poczet członków zwyczajnych Stowarzyszenia,</w:t>
      </w:r>
    </w:p>
    <w:p>
      <w:pPr>
        <w:pStyle w:val="Normal"/>
        <w:spacing w:before="240" w:after="0"/>
        <w:jc w:val="both"/>
        <w:rPr/>
      </w:pPr>
      <w:r>
        <w:rPr>
          <w:sz w:val="24"/>
          <w:szCs w:val="24"/>
        </w:rPr>
        <w:t>2. Obowiązek opłacania składki członkowskiej ustaje od pierwszego dnia  miesiąca następującego po miesiącu, w którym nastąpiło skreślenie członka z listy członków spowodowane:</w:t>
      </w:r>
    </w:p>
    <w:p>
      <w:pPr>
        <w:pStyle w:val="Normal"/>
        <w:numPr>
          <w:ilvl w:val="0"/>
          <w:numId w:val="3"/>
        </w:numPr>
        <w:spacing w:before="240" w:after="0"/>
        <w:jc w:val="both"/>
        <w:rPr/>
      </w:pPr>
      <w:r>
        <w:rPr>
          <w:sz w:val="24"/>
          <w:szCs w:val="24"/>
        </w:rPr>
        <w:t>zaleganiem w opłacaniu składki członkowskiej przez okres 3 miesięcy, po  uprzednim jednokrotnym upomnieniu,</w:t>
      </w:r>
    </w:p>
    <w:p>
      <w:pPr>
        <w:pStyle w:val="Normal"/>
        <w:numPr>
          <w:ilvl w:val="0"/>
          <w:numId w:val="3"/>
        </w:numPr>
        <w:spacing w:before="240" w:after="0"/>
        <w:jc w:val="both"/>
        <w:rPr/>
      </w:pPr>
      <w:r>
        <w:rPr>
          <w:sz w:val="24"/>
          <w:szCs w:val="24"/>
        </w:rPr>
        <w:t>dobrowolnego wystąpienia ze Stowarzyszenia zgłoszonego na piśmie do Zarządu,</w:t>
      </w:r>
    </w:p>
    <w:p>
      <w:pPr>
        <w:pStyle w:val="Normal"/>
        <w:numPr>
          <w:ilvl w:val="0"/>
          <w:numId w:val="3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wykluczenia uchwałą Walnego Zebrania Członków Stowarzyszenia z powodu nieprzestrzegania postanowień Statutu, regulaminów i uchwał władz Stowarzyszenia lub działania na szkodę Stowarzyszenia,</w:t>
      </w:r>
    </w:p>
    <w:p>
      <w:pPr>
        <w:pStyle w:val="Normal"/>
        <w:numPr>
          <w:ilvl w:val="0"/>
          <w:numId w:val="3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utraty osobowości prawnej przez członka będącego osobą prawną lub                      ubezwłasnowolnienia całkowitego lub częściowego członka będącego osobą fizyczną,</w:t>
      </w:r>
    </w:p>
    <w:p>
      <w:pPr>
        <w:pStyle w:val="Normal"/>
        <w:numPr>
          <w:ilvl w:val="0"/>
          <w:numId w:val="3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śmierci osoby fizycznej lub likwidacji osoby prawnej.</w:t>
      </w:r>
    </w:p>
    <w:p>
      <w:pPr>
        <w:pStyle w:val="Normal"/>
        <w:spacing w:before="24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>
      <w:pPr>
        <w:pStyle w:val="Normal"/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Członkowie zwyczajni opłacają składkę członkowską jednorazowo za cały rok w terminie do dnia 28 lutego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r. na konto bankowe Stowarzyszenia.</w:t>
      </w:r>
    </w:p>
    <w:p>
      <w:pPr>
        <w:pStyle w:val="Normal"/>
        <w:spacing w:before="24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>
      <w:pPr>
        <w:pStyle w:val="Normal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Na umotywowany wniosek członka Zarząd Stowarzyszenia może rozłożyć składkę członkowską na określoną ilość rat ze wskazaniem terminów ich płatności.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5</w:t>
      </w:r>
    </w:p>
    <w:p>
      <w:pPr>
        <w:pStyle w:val="Normal"/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6</w:t>
      </w:r>
    </w:p>
    <w:p>
      <w:pPr>
        <w:pStyle w:val="Normal"/>
        <w:spacing w:lineRule="auto" w:line="360"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Wykonanie uchwały powierza się Zarządowi Stowarzyszenia.</w:t>
      </w:r>
    </w:p>
    <w:p>
      <w:pPr>
        <w:pStyle w:val="Normal"/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>
      <w:pPr>
        <w:pStyle w:val="Normal"/>
        <w:spacing w:before="240" w:after="0"/>
        <w:jc w:val="both"/>
        <w:rPr/>
      </w:pPr>
      <w:r>
        <w:rPr>
          <w:sz w:val="24"/>
          <w:szCs w:val="24"/>
        </w:rPr>
        <w:t>______________________________                 ______________________________</w:t>
      </w:r>
    </w:p>
    <w:p>
      <w:pPr>
        <w:pStyle w:val="Normal"/>
        <w:spacing w:before="240" w:after="0"/>
        <w:jc w:val="both"/>
        <w:rPr/>
      </w:pPr>
      <w:r>
        <w:rPr>
          <w:sz w:val="24"/>
          <w:szCs w:val="24"/>
        </w:rPr>
        <w:t xml:space="preserve">( Sekretarza Walnego Zebrania)                          ( Przewodniczącego Walnego Zebrania)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320" w:leader="none"/>
        <w:tab w:val="right" w:pos="8640" w:leader="none"/>
      </w:tabs>
      <w:ind w:right="360" w:hanging="0"/>
      <w:rPr>
        <w:kern w:val="0"/>
      </w:rPr>
    </w:pPr>
    <w:r>
      <w:rPr>
        <w:kern w:val="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310" cy="149860"/>
              <wp:effectExtent l="0" t="0" r="0" b="0"/>
              <wp:wrapSquare wrapText="largest"/>
              <wp:docPr id="1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00" cy="14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/>
                          </w:pPr>
                          <w:r>
                            <w:rPr>
                              <w:rStyle w:val="Numerstron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umerstro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stroked="f" style="position:absolute;margin-left:448.3pt;margin-top:0.05pt;width:5.2pt;height:11.7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rPr/>
                    </w:pPr>
                    <w:r>
                      <w:rPr>
                        <w:rStyle w:val="Numerstron"/>
                        <w:color w:val="000000"/>
                      </w:rPr>
                      <w:fldChar w:fldCharType="begin"/>
                    </w:r>
                    <w:r>
                      <w:rPr>
                        <w:rStyle w:val="Numerstron"/>
                        <w:color w:val="000000"/>
                      </w:rPr>
                      <w:instrText> PAGE </w:instrText>
                    </w:r>
                    <w:r>
                      <w:rPr>
                        <w:rStyle w:val="Numerstron"/>
                        <w:color w:val="000000"/>
                      </w:rPr>
                      <w:fldChar w:fldCharType="separate"/>
                    </w:r>
                    <w:r>
                      <w:rPr>
                        <w:rStyle w:val="Numerstron"/>
                        <w:color w:val="000000"/>
                      </w:rPr>
                      <w:t>2</w:t>
                    </w:r>
                    <w:r>
                      <w:rPr>
                        <w:rStyle w:val="Numerstro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320" w:leader="none"/>
        <w:tab w:val="right" w:pos="8640" w:leader="none"/>
      </w:tabs>
      <w:rPr>
        <w:kern w:val="0"/>
      </w:rPr>
    </w:pPr>
    <w:r>
      <w:rPr>
        <w:kern w:val="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4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omylnaczcionkaakapitu">
    <w:name w:val="Domyślna czcionka akapitu"/>
    <w:qFormat/>
    <w:rPr/>
  </w:style>
  <w:style w:type="character" w:styleId="TekstdymkaZnak">
    <w:name w:val="Tekst dymka Znak"/>
    <w:qFormat/>
    <w:rPr>
      <w:rFonts w:ascii="Tahoma" w:hAnsi="Tahoma" w:cs="Tahoma"/>
      <w:kern w:val="2"/>
      <w:sz w:val="16"/>
      <w:szCs w:val="16"/>
    </w:rPr>
  </w:style>
  <w:style w:type="character" w:styleId="TekstprzypisukocowegoZnak">
    <w:name w:val="Tekst przypisu końcowego Znak"/>
    <w:qFormat/>
    <w:rPr>
      <w:kern w:val="2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TekstprzypisudolnegoZnak">
    <w:name w:val="Tekst przypisu dolnego Znak"/>
    <w:qFormat/>
    <w:rPr>
      <w:kern w:val="2"/>
      <w:sz w:val="20"/>
      <w:szCs w:val="20"/>
    </w:rPr>
  </w:style>
  <w:style w:type="character" w:styleId="Znakiprzypiswdolnych">
    <w:name w:val="Znaki przypisów dolnych"/>
    <w:qFormat/>
    <w:rPr>
      <w:vertAlign w:val="superscript"/>
    </w:rPr>
  </w:style>
  <w:style w:type="character" w:styleId="StopkaZnak">
    <w:name w:val="Stopka Znak"/>
    <w:qFormat/>
    <w:rPr>
      <w:kern w:val="2"/>
      <w:sz w:val="20"/>
      <w:szCs w:val="20"/>
    </w:rPr>
  </w:style>
  <w:style w:type="character" w:styleId="Numerstron">
    <w:name w:val="Numer stron"/>
    <w:basedOn w:val="Domylnaczcionkaakapitu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pPr/>
    <w:rPr/>
  </w:style>
  <w:style w:type="paragraph" w:styleId="Przypisdolny">
    <w:name w:val="Footnote Text"/>
    <w:basedOn w:val="Normal"/>
    <w:pPr/>
    <w:rPr/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Gwka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Normal_x005F_x005F_x005F_x005F_x005F_x005F_x005F_x0000_</Template>
  <TotalTime>30</TotalTime>
  <Application>LibreOffice/6.4.6.2$Windows_X86_64 LibreOffice_project/0ce51a4fd21bff07a5c061082cc82c5ed232f115</Application>
  <Pages>2</Pages>
  <Words>349</Words>
  <Characters>2171</Characters>
  <CharactersWithSpaces>2696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2017-06-08T17:23:00Z</dcterms:created>
  <dc:creator>Ryszard</dc:creator>
  <dc:description/>
  <dc:language>pl-PL</dc:language>
  <cp:lastModifiedBy/>
  <cp:lastPrinted>2015-12-05T12:46:00Z</cp:lastPrinted>
  <dcterms:modified xsi:type="dcterms:W3CDTF">2021-06-02T11:10:50Z</dcterms:modified>
  <cp:revision>14</cp:revision>
  <dc:subject/>
  <dc:title>Koszalin, dnia 2007-07-16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ColorPos</vt:lpwstr>
  </property>
  <property fmtid="{D5CDD505-2E9C-101B-9397-08002B2CF9AE}" pid="3" name="ColorSet">
    <vt:lpwstr>ColorSet</vt:lpwstr>
  </property>
  <property fmtid="{D5CDD505-2E9C-101B-9397-08002B2CF9AE}" pid="4" name="StylePos">
    <vt:lpwstr>StylePos</vt:lpwstr>
  </property>
  <property fmtid="{D5CDD505-2E9C-101B-9397-08002B2CF9AE}" pid="5" name="StyleSet">
    <vt:lpwstr>StyleSet</vt:lpwstr>
  </property>
</Properties>
</file>